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900215" w:rsidTr="00DD3C02">
        <w:trPr>
          <w:cantSplit/>
          <w:trHeight w:val="1275"/>
        </w:trPr>
        <w:tc>
          <w:tcPr>
            <w:tcW w:w="3510" w:type="dxa"/>
          </w:tcPr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900215" w:rsidRDefault="00900215" w:rsidP="00DD3C0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900215" w:rsidRDefault="00900215" w:rsidP="00DD3C0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900215" w:rsidRDefault="00900215" w:rsidP="00DD3C0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900215" w:rsidRDefault="00900215" w:rsidP="00DD3C0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900215" w:rsidRDefault="00900215" w:rsidP="00DD3C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900215" w:rsidRDefault="00900215" w:rsidP="0090021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900215" w:rsidRDefault="00900215" w:rsidP="0090021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00215" w:rsidRDefault="00900215" w:rsidP="0090021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900215" w:rsidRDefault="00F81962" w:rsidP="00900215">
      <w:pPr>
        <w:spacing w:after="0"/>
        <w:jc w:val="center"/>
        <w:rPr>
          <w:rFonts w:ascii="Times New Roman" w:hAnsi="Times New Roman"/>
        </w:rPr>
      </w:pPr>
      <w:r w:rsidRPr="00F81962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F81962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900215" w:rsidRDefault="00900215" w:rsidP="00900215">
      <w:pPr>
        <w:tabs>
          <w:tab w:val="left" w:pos="6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900215" w:rsidRPr="0072583D" w:rsidRDefault="00900215" w:rsidP="009002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0215" w:rsidRPr="0072583D" w:rsidRDefault="00900215" w:rsidP="009002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900215" w:rsidRPr="0072583D" w:rsidRDefault="00900215" w:rsidP="009002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0402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00215" w:rsidRPr="0072583D" w:rsidRDefault="00900215" w:rsidP="00900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</w:t>
      </w:r>
      <w:r w:rsidR="00E04025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E04025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800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00215" w:rsidRPr="0072583D" w:rsidRDefault="00900215" w:rsidP="00900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15" w:rsidRPr="00900215" w:rsidRDefault="00900215" w:rsidP="00900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</w:t>
      </w:r>
      <w:proofErr w:type="gramStart"/>
      <w:r w:rsidRPr="00900215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900215" w:rsidRPr="00900215" w:rsidRDefault="00900215" w:rsidP="00900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 xml:space="preserve"> гарантий по инвестиционным проектам за счет средств</w:t>
      </w:r>
    </w:p>
    <w:p w:rsidR="00900215" w:rsidRPr="00900215" w:rsidRDefault="00900215" w:rsidP="00900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 xml:space="preserve"> местного бюджета муниципального образования </w:t>
      </w:r>
    </w:p>
    <w:p w:rsidR="00900215" w:rsidRPr="00900215" w:rsidRDefault="00900215" w:rsidP="00900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900215" w:rsidRPr="0072583D" w:rsidRDefault="00900215" w:rsidP="00900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15" w:rsidRPr="00900215" w:rsidRDefault="00900215" w:rsidP="0090021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0021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</w:t>
      </w:r>
      <w:r>
        <w:rPr>
          <w:rFonts w:ascii="Times New Roman" w:hAnsi="Times New Roman" w:cs="Times New Roman"/>
          <w:sz w:val="26"/>
          <w:szCs w:val="26"/>
        </w:rPr>
        <w:t>МО «Кужорское сельское поселение</w:t>
      </w:r>
      <w:r w:rsidRPr="0090021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0215" w:rsidRPr="00900215" w:rsidRDefault="00900215" w:rsidP="00900215">
      <w:pPr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90021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0215" w:rsidRPr="00900215" w:rsidRDefault="00900215" w:rsidP="0090021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002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</w:t>
      </w:r>
      <w:r w:rsidRPr="00900215">
        <w:rPr>
          <w:rFonts w:ascii="Times New Roman" w:eastAsia="Times New Roman" w:hAnsi="Times New Roman" w:cs="Times New Roman"/>
          <w:sz w:val="26"/>
          <w:szCs w:val="26"/>
        </w:rPr>
        <w:t>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0215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900215" w:rsidRP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0215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обнародования;</w:t>
      </w:r>
    </w:p>
    <w:p w:rsidR="00900215" w:rsidRP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021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02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021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00215" w:rsidRP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0215" w:rsidRP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00215" w:rsidRPr="00900215" w:rsidRDefault="00900215" w:rsidP="0090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0215">
        <w:rPr>
          <w:rFonts w:ascii="Times New Roman" w:hAnsi="Times New Roman" w:cs="Times New Roman"/>
          <w:sz w:val="26"/>
          <w:szCs w:val="26"/>
        </w:rPr>
        <w:t>«Кужорское сельское поселение»                                                 В.А.Крюков</w:t>
      </w:r>
    </w:p>
    <w:p w:rsidR="00900215" w:rsidRPr="00900215" w:rsidRDefault="00900215" w:rsidP="00900215">
      <w:pPr>
        <w:pStyle w:val="a7"/>
        <w:ind w:left="360"/>
        <w:rPr>
          <w:rFonts w:ascii="Times New Roman" w:hAnsi="Times New Roman" w:cs="Times New Roman"/>
          <w:sz w:val="26"/>
          <w:szCs w:val="26"/>
        </w:rPr>
      </w:pPr>
    </w:p>
    <w:p w:rsidR="00900215" w:rsidRPr="00900215" w:rsidRDefault="00900215" w:rsidP="00900215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0215" w:rsidRDefault="00900215" w:rsidP="0090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215" w:rsidRDefault="00900215" w:rsidP="00900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215" w:rsidRPr="00D444C2" w:rsidRDefault="00900215" w:rsidP="00900215">
      <w:pPr>
        <w:pageBreakBefore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900215" w:rsidRPr="00D444C2" w:rsidRDefault="00900215" w:rsidP="00900215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к постановлению главы МО</w:t>
      </w:r>
    </w:p>
    <w:p w:rsidR="00900215" w:rsidRPr="00D444C2" w:rsidRDefault="00900215" w:rsidP="00900215">
      <w:pPr>
        <w:spacing w:after="0"/>
        <w:ind w:firstLine="5205"/>
        <w:jc w:val="right"/>
        <w:rPr>
          <w:rFonts w:ascii="Times New Roman" w:hAnsi="Times New Roman" w:cs="Times New Roman"/>
          <w:sz w:val="18"/>
          <w:szCs w:val="18"/>
        </w:rPr>
      </w:pPr>
      <w:r w:rsidRPr="00D444C2">
        <w:rPr>
          <w:rFonts w:ascii="Times New Roman" w:hAnsi="Times New Roman" w:cs="Times New Roman"/>
          <w:sz w:val="18"/>
          <w:szCs w:val="18"/>
        </w:rPr>
        <w:t>«Кужорское сельское поселение»</w:t>
      </w:r>
    </w:p>
    <w:p w:rsidR="00900215" w:rsidRDefault="00900215" w:rsidP="00900215">
      <w:pPr>
        <w:ind w:firstLine="567"/>
        <w:jc w:val="center"/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D444C2">
        <w:rPr>
          <w:rFonts w:ascii="Times New Roman" w:hAnsi="Times New Roman" w:cs="Times New Roman"/>
          <w:sz w:val="18"/>
          <w:szCs w:val="18"/>
        </w:rPr>
        <w:t xml:space="preserve">№ </w:t>
      </w:r>
      <w:r w:rsidR="00E04025">
        <w:rPr>
          <w:rFonts w:ascii="Times New Roman" w:hAnsi="Times New Roman" w:cs="Times New Roman"/>
          <w:sz w:val="18"/>
          <w:szCs w:val="18"/>
        </w:rPr>
        <w:t>5</w:t>
      </w:r>
      <w:r w:rsidRPr="00D444C2">
        <w:rPr>
          <w:rFonts w:ascii="Times New Roman" w:hAnsi="Times New Roman" w:cs="Times New Roman"/>
          <w:sz w:val="18"/>
          <w:szCs w:val="18"/>
        </w:rPr>
        <w:t xml:space="preserve"> от ___</w:t>
      </w:r>
      <w:r w:rsidR="00E04025">
        <w:rPr>
          <w:rFonts w:ascii="Times New Roman" w:hAnsi="Times New Roman" w:cs="Times New Roman"/>
          <w:sz w:val="18"/>
          <w:szCs w:val="18"/>
        </w:rPr>
        <w:t>11.01</w:t>
      </w:r>
      <w:r w:rsidRPr="00D444C2">
        <w:rPr>
          <w:rFonts w:ascii="Times New Roman" w:hAnsi="Times New Roman" w:cs="Times New Roman"/>
          <w:sz w:val="18"/>
          <w:szCs w:val="18"/>
        </w:rPr>
        <w:t>___ 201</w:t>
      </w:r>
      <w:r w:rsidR="00F80064">
        <w:rPr>
          <w:rFonts w:ascii="Times New Roman" w:hAnsi="Times New Roman" w:cs="Times New Roman"/>
          <w:sz w:val="18"/>
          <w:szCs w:val="18"/>
        </w:rPr>
        <w:t>9</w:t>
      </w: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муниципальных гарантий по </w:t>
      </w:r>
      <w:proofErr w:type="gramStart"/>
      <w:r w:rsidRPr="00900215">
        <w:rPr>
          <w:rFonts w:ascii="Times New Roman" w:eastAsia="Times New Roman" w:hAnsi="Times New Roman" w:cs="Times New Roman"/>
          <w:b/>
          <w:sz w:val="24"/>
          <w:szCs w:val="24"/>
        </w:rPr>
        <w:t>инвестиционным</w:t>
      </w:r>
      <w:proofErr w:type="gramEnd"/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b/>
          <w:sz w:val="24"/>
          <w:szCs w:val="24"/>
        </w:rPr>
        <w:t>проектам за счет средств местного бюджета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1.1. Термины и понятия, применяемые в целях настоящего Порядка: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0215">
        <w:rPr>
          <w:rFonts w:ascii="Times New Roman" w:eastAsia="Times New Roman" w:hAnsi="Times New Roman" w:cs="Times New Roman"/>
          <w:i/>
          <w:sz w:val="24"/>
          <w:szCs w:val="24"/>
        </w:rPr>
        <w:t>муниципальная гарантия на цели реализации инвестиционных проекто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в (далее по тексту - муниципальная гарантия) - вид долгового обязательства, в силу которого администрация </w:t>
      </w:r>
      <w:r w:rsidR="008E4FF4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</w:t>
      </w:r>
      <w:proofErr w:type="gramEnd"/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гарантом обязательства, отвечать за исполнение третьим лицом (принципалом) его обязательства перед бенефициаром;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0215">
        <w:rPr>
          <w:rFonts w:ascii="Times New Roman" w:eastAsia="Times New Roman" w:hAnsi="Times New Roman" w:cs="Times New Roman"/>
          <w:i/>
          <w:sz w:val="24"/>
          <w:szCs w:val="24"/>
        </w:rPr>
        <w:t>бенефициар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0215">
        <w:rPr>
          <w:rFonts w:ascii="Times New Roman" w:eastAsia="Times New Roman" w:hAnsi="Times New Roman" w:cs="Times New Roman"/>
          <w:i/>
          <w:sz w:val="24"/>
          <w:szCs w:val="24"/>
        </w:rPr>
        <w:t>принципал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0215">
        <w:rPr>
          <w:rFonts w:ascii="Times New Roman" w:eastAsia="Times New Roman" w:hAnsi="Times New Roman" w:cs="Times New Roman"/>
          <w:i/>
          <w:sz w:val="24"/>
          <w:szCs w:val="24"/>
        </w:rPr>
        <w:t>муниципальный долг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1.2. Органом местного самоуправ</w:t>
      </w:r>
      <w:r w:rsidR="00E8490A">
        <w:rPr>
          <w:rFonts w:ascii="Times New Roman" w:eastAsia="Times New Roman" w:hAnsi="Times New Roman" w:cs="Times New Roman"/>
          <w:sz w:val="24"/>
          <w:szCs w:val="24"/>
        </w:rPr>
        <w:t>ления, уполномоченным от имени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 xml:space="preserve"> МО «Кужорское сельское поселение»</w:t>
      </w:r>
      <w:r w:rsidR="00E8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90A">
        <w:rPr>
          <w:rFonts w:ascii="Times New Roman" w:eastAsia="Times New Roman" w:hAnsi="Times New Roman" w:cs="Times New Roman"/>
          <w:sz w:val="24"/>
          <w:szCs w:val="24"/>
        </w:rPr>
        <w:t>Майкопского</w:t>
      </w:r>
      <w:proofErr w:type="spellEnd"/>
      <w:r w:rsidR="00E8490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 выдавать гарантии, являетс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я А</w:t>
      </w:r>
      <w:r w:rsidR="00E8490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1.4. Предельный размер средств, на которые мог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ут быть предоставлены гарантии 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="00E8490A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E8490A">
        <w:rPr>
          <w:rFonts w:ascii="Times New Roman" w:eastAsia="Times New Roman" w:hAnsi="Times New Roman" w:cs="Times New Roman"/>
          <w:sz w:val="24"/>
          <w:szCs w:val="24"/>
        </w:rPr>
        <w:t xml:space="preserve"> 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по займам и кредитам на цели реализации инвестиционных проектов, опреде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ляется 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дминис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трацией 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1.5. В муниципальной гарантии должны быть указаны: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сведения о муниципальном образовании </w:t>
      </w:r>
      <w:r w:rsidR="007940A6">
        <w:rPr>
          <w:rFonts w:ascii="Times New Roman" w:hAnsi="Times New Roman" w:cs="Times New Roman"/>
          <w:sz w:val="24"/>
          <w:szCs w:val="24"/>
        </w:rPr>
        <w:t>«</w:t>
      </w:r>
      <w:r w:rsidR="00EE122E">
        <w:rPr>
          <w:rFonts w:ascii="Times New Roman" w:hAnsi="Times New Roman" w:cs="Times New Roman"/>
          <w:sz w:val="24"/>
          <w:szCs w:val="24"/>
        </w:rPr>
        <w:t>Кужорское сельское поселение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включающие полное наименование 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страции 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обязательство, в обеспечение которого выдается гарантия;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lastRenderedPageBreak/>
        <w:t>- объем обязательств гаранта по муниципальной гарантии и предельная сумма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определение гарантийного случая;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наименование принципала;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0215">
        <w:rPr>
          <w:rFonts w:ascii="Times New Roman" w:eastAsia="Times New Roman" w:hAnsi="Times New Roman" w:cs="Times New Roman"/>
          <w:sz w:val="24"/>
          <w:szCs w:val="24"/>
        </w:rPr>
        <w:t>безотзывность</w:t>
      </w:r>
      <w:proofErr w:type="spellEnd"/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основания для выдачи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вступление в силу (дата выдачи)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срок действия муниципальной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порядок исполнения гарантом обязательств по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900215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00215">
        <w:rPr>
          <w:rFonts w:ascii="Times New Roman" w:eastAsia="Times New Roman" w:hAnsi="Times New Roman" w:cs="Times New Roman"/>
          <w:sz w:val="24"/>
          <w:szCs w:val="24"/>
        </w:rPr>
        <w:t>инципала, обеспеченных гарантией;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иные условия гарантии, а также сведения, определенные Бюджетным кодексом Российской Федерации.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1.6. Письменная форма муниципальной гарантии является обязательной.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Срок действия гарантии определяется условиями гарантии.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2. Условия предоставления муниципальной гарантии</w:t>
      </w:r>
    </w:p>
    <w:p w:rsidR="00900215" w:rsidRPr="00900215" w:rsidRDefault="00900215" w:rsidP="00EE12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2.1. Обязательными условиями, учитываемыми при выдаче муниципальных гарантий 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дминис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трацией МО «Кужорское сельское поселение»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анализа финансового состояния принципала;</w:t>
      </w:r>
    </w:p>
    <w:p w:rsidR="00900215" w:rsidRPr="00900215" w:rsidRDefault="00EE122E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0215" w:rsidRPr="00900215">
        <w:rPr>
          <w:rFonts w:ascii="Times New Roman" w:eastAsia="Times New Roman" w:hAnsi="Times New Roman" w:cs="Times New Roman"/>
          <w:sz w:val="24"/>
          <w:szCs w:val="24"/>
        </w:rPr>
        <w:t>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соблюдение принципалом бюджетного и налогового законодательства;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отсутствие у принципала, его поручителей просроченной задолженности по денежным обязательст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вам перед 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 xml:space="preserve">страцией </w:t>
      </w:r>
      <w:r w:rsidR="00C5292D">
        <w:rPr>
          <w:rFonts w:ascii="Times New Roman" w:eastAsia="Times New Roman" w:hAnsi="Times New Roman" w:cs="Times New Roman"/>
          <w:sz w:val="24"/>
          <w:szCs w:val="24"/>
        </w:rPr>
        <w:t>МО «Кужорское сельское поселение»,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900215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указанных гарантий обеспечение исполнения обязатель</w:t>
      </w:r>
      <w:proofErr w:type="gramStart"/>
      <w:r w:rsidRPr="00900215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00215">
        <w:rPr>
          <w:rFonts w:ascii="Times New Roman" w:eastAsia="Times New Roman" w:hAnsi="Times New Roman" w:cs="Times New Roman"/>
          <w:sz w:val="24"/>
          <w:szCs w:val="24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lastRenderedPageBreak/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ципалом и (или) бенефициаром в А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 xml:space="preserve">страцию </w:t>
      </w:r>
      <w:r w:rsidR="00C5292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292D">
        <w:rPr>
          <w:rFonts w:ascii="Times New Roman" w:eastAsia="Times New Roman" w:hAnsi="Times New Roman" w:cs="Times New Roman"/>
          <w:sz w:val="24"/>
          <w:szCs w:val="24"/>
        </w:rPr>
        <w:t>Кужорское сельское поселение</w:t>
      </w:r>
      <w:r w:rsidR="00EE12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215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полное наименование заявителя, его юридический и фактический адреса;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2.4. К заявлению должны быть приложены следующие документы: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 (подлинники) или их копии, заверенные организацией;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технико-экономические обоснования, характеризующие окупаемость заимствований;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:rsidR="00900215" w:rsidRPr="00900215" w:rsidRDefault="00900215" w:rsidP="00900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язык.</w:t>
      </w:r>
    </w:p>
    <w:p w:rsidR="00900215" w:rsidRPr="00900215" w:rsidRDefault="00EE122E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А</w:t>
      </w:r>
      <w:r w:rsidR="00900215"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страция МО «Кужорское сельское поселение»</w:t>
      </w:r>
      <w:r w:rsidR="00900215" w:rsidRPr="00900215">
        <w:rPr>
          <w:rFonts w:ascii="Times New Roman" w:eastAsia="Times New Roman" w:hAnsi="Times New Roman" w:cs="Times New Roman"/>
          <w:sz w:val="24"/>
          <w:szCs w:val="24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900215" w:rsidRPr="00900215" w:rsidRDefault="00EE122E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А</w:t>
      </w:r>
      <w:r w:rsidR="00900215" w:rsidRPr="00900215">
        <w:rPr>
          <w:rFonts w:ascii="Times New Roman" w:eastAsia="Times New Roman" w:hAnsi="Times New Roman" w:cs="Times New Roman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страция МО «Кужорское сельское поселения»</w:t>
      </w:r>
      <w:r w:rsidR="00900215" w:rsidRPr="00900215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215" w:rsidRPr="00900215" w:rsidRDefault="00900215" w:rsidP="0090021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3. Заключительные положения</w:t>
      </w:r>
    </w:p>
    <w:p w:rsidR="00900215" w:rsidRPr="00900215" w:rsidRDefault="00900215" w:rsidP="009002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900215" w:rsidRPr="00C5292D" w:rsidRDefault="00900215" w:rsidP="00C52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215">
        <w:rPr>
          <w:rFonts w:ascii="Times New Roman" w:eastAsia="Times New Roman" w:hAnsi="Times New Roman" w:cs="Times New Roman"/>
          <w:sz w:val="24"/>
          <w:szCs w:val="24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</w:t>
      </w:r>
      <w:r w:rsidR="00C5292D">
        <w:rPr>
          <w:rFonts w:ascii="Times New Roman" w:eastAsia="Times New Roman" w:hAnsi="Times New Roman" w:cs="Times New Roman"/>
          <w:sz w:val="24"/>
          <w:szCs w:val="24"/>
        </w:rPr>
        <w:t>ции и соответствующим договором.</w:t>
      </w:r>
    </w:p>
    <w:p w:rsidR="00900215" w:rsidRDefault="00900215" w:rsidP="00900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215" w:rsidRDefault="00900215" w:rsidP="009002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CE9" w:rsidRDefault="00DD4CE9" w:rsidP="00900215">
      <w:pPr>
        <w:spacing w:after="0"/>
      </w:pPr>
    </w:p>
    <w:sectPr w:rsidR="00DD4CE9" w:rsidSect="007A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15"/>
    <w:rsid w:val="002B5957"/>
    <w:rsid w:val="00576DBE"/>
    <w:rsid w:val="007940A6"/>
    <w:rsid w:val="007A2814"/>
    <w:rsid w:val="008E4FF4"/>
    <w:rsid w:val="00900215"/>
    <w:rsid w:val="00C5292D"/>
    <w:rsid w:val="00C84E95"/>
    <w:rsid w:val="00DD4CE9"/>
    <w:rsid w:val="00E04025"/>
    <w:rsid w:val="00E8490A"/>
    <w:rsid w:val="00EE122E"/>
    <w:rsid w:val="00F800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0215"/>
    <w:rPr>
      <w:color w:val="000080"/>
      <w:u w:val="single"/>
    </w:rPr>
  </w:style>
  <w:style w:type="paragraph" w:styleId="a4">
    <w:name w:val="No Spacing"/>
    <w:uiPriority w:val="1"/>
    <w:qFormat/>
    <w:rsid w:val="009002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021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8">
    <w:name w:val="Цветовое выделение"/>
    <w:uiPriority w:val="99"/>
    <w:rsid w:val="0090021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2019-01-11T06:22:00Z</cp:lastPrinted>
  <dcterms:created xsi:type="dcterms:W3CDTF">2018-12-11T08:40:00Z</dcterms:created>
  <dcterms:modified xsi:type="dcterms:W3CDTF">2019-01-11T10:45:00Z</dcterms:modified>
</cp:coreProperties>
</file>