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057321" w:rsidTr="00303421">
        <w:trPr>
          <w:cantSplit/>
          <w:trHeight w:val="1275"/>
        </w:trPr>
        <w:tc>
          <w:tcPr>
            <w:tcW w:w="3510" w:type="dxa"/>
          </w:tcPr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Российскэ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Федерацие</w:t>
            </w:r>
            <w:proofErr w:type="spellEnd"/>
          </w:p>
          <w:p w:rsidR="00057321" w:rsidRDefault="00057321" w:rsidP="0030342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Адыгэ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Республикэмк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l</w:t>
            </w:r>
            <w:proofErr w:type="gramEnd"/>
            <w:r>
              <w:rPr>
                <w:rFonts w:ascii="Times New Roman" w:hAnsi="Times New Roman"/>
                <w:b/>
              </w:rPr>
              <w:t>э</w:t>
            </w:r>
          </w:p>
          <w:p w:rsidR="00057321" w:rsidRDefault="00057321" w:rsidP="0030342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Мыекъопэ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районым</w:t>
            </w:r>
            <w:proofErr w:type="spellEnd"/>
          </w:p>
          <w:p w:rsidR="00057321" w:rsidRDefault="00057321" w:rsidP="0030342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Иадминистрацие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гъэпсык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>
              <w:rPr>
                <w:rFonts w:ascii="Times New Roman" w:hAnsi="Times New Roman"/>
                <w:b/>
              </w:rPr>
              <w:t>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</w:rPr>
              <w:t>э</w:t>
            </w:r>
          </w:p>
          <w:p w:rsidR="00057321" w:rsidRDefault="00057321" w:rsidP="00303421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Кужорскэ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псэуп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</w:rPr>
              <w:t>эм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385765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ужорскэр</w:t>
            </w:r>
            <w:proofErr w:type="spellEnd"/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Ленинэр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21</w:t>
            </w:r>
          </w:p>
        </w:tc>
        <w:tc>
          <w:tcPr>
            <w:tcW w:w="2694" w:type="dxa"/>
          </w:tcPr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«Кужорское сельское поселение» </w:t>
            </w:r>
            <w:proofErr w:type="spellStart"/>
            <w:r>
              <w:rPr>
                <w:rFonts w:ascii="Times New Roman" w:hAnsi="Times New Roman"/>
                <w:b/>
              </w:rPr>
              <w:t>Майкопского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района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ужорская</w:t>
            </w:r>
          </w:p>
          <w:p w:rsidR="00057321" w:rsidRDefault="00057321" w:rsidP="003034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57321" w:rsidRDefault="00057321" w:rsidP="000573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57321" w:rsidRDefault="00057321" w:rsidP="000573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6" w:history="1">
        <w:r>
          <w:rPr>
            <w:rStyle w:val="a4"/>
            <w:lang w:val="en-US"/>
          </w:rPr>
          <w:t>kyg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adm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057321" w:rsidRDefault="00057321" w:rsidP="000573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57321" w:rsidRPr="00C17B3C" w:rsidRDefault="007A1A38" w:rsidP="00C17B3C">
      <w:pPr>
        <w:spacing w:after="0"/>
        <w:jc w:val="center"/>
        <w:rPr>
          <w:rFonts w:ascii="Times New Roman" w:hAnsi="Times New Roman"/>
        </w:rPr>
      </w:pPr>
      <w:r w:rsidRPr="007A1A38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7A1A38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057321" w:rsidRPr="0072583D" w:rsidRDefault="00057321" w:rsidP="00057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57321" w:rsidRPr="0072583D" w:rsidRDefault="00057321" w:rsidP="00057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57321" w:rsidRPr="0072583D" w:rsidRDefault="00057321" w:rsidP="0005732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C4481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057321" w:rsidRPr="0072583D" w:rsidRDefault="00057321" w:rsidP="000573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«</w:t>
      </w:r>
      <w:r w:rsidR="009C4481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9C4481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57321" w:rsidRDefault="00057321" w:rsidP="00C17B3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15F7" w:rsidRDefault="00A315F7" w:rsidP="00C17B3C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 xml:space="preserve">Об утверждении комплексного плана - графика мероприятий, </w:t>
      </w:r>
    </w:p>
    <w:p w:rsidR="00A315F7" w:rsidRPr="00A315F7" w:rsidRDefault="00A315F7" w:rsidP="00C17B3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 xml:space="preserve"> направленного на избавление от «визуального мусора» и создания привлекательного облика территории мун</w:t>
      </w:r>
      <w:r>
        <w:rPr>
          <w:rFonts w:ascii="Times New Roman" w:hAnsi="Times New Roman" w:cs="Times New Roman"/>
          <w:b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b/>
          <w:sz w:val="26"/>
          <w:szCs w:val="26"/>
        </w:rPr>
        <w:t>ское сельское  поселение» на 2019-2022 гг.</w:t>
      </w:r>
    </w:p>
    <w:p w:rsidR="00A315F7" w:rsidRPr="00A315F7" w:rsidRDefault="00A315F7" w:rsidP="00C17B3C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315F7" w:rsidRPr="00A315F7" w:rsidRDefault="00A315F7" w:rsidP="00C17B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 xml:space="preserve">      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мун</w:t>
      </w:r>
      <w:r w:rsidR="00D04DB0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</w:t>
      </w:r>
    </w:p>
    <w:p w:rsidR="00A315F7" w:rsidRPr="00A315F7" w:rsidRDefault="00A315F7" w:rsidP="00C17B3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315F7" w:rsidRPr="00A315F7" w:rsidRDefault="00A315F7" w:rsidP="00C17B3C">
      <w:pPr>
        <w:pStyle w:val="a3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A315F7">
        <w:rPr>
          <w:sz w:val="26"/>
          <w:szCs w:val="26"/>
        </w:rPr>
        <w:t>Утвердить комплексный план - график мероприятий, направленный на избавление от «визуального мусора» и создания привлекательного облика территории муниципального образован</w:t>
      </w:r>
      <w:r w:rsidR="00D04DB0">
        <w:rPr>
          <w:sz w:val="26"/>
          <w:szCs w:val="26"/>
        </w:rPr>
        <w:t>ия «Кужор</w:t>
      </w:r>
      <w:r w:rsidRPr="00A315F7">
        <w:rPr>
          <w:sz w:val="26"/>
          <w:szCs w:val="26"/>
        </w:rPr>
        <w:t>ское сельское поселение» на 2019-2022гг. согласно приложению №1;</w:t>
      </w:r>
    </w:p>
    <w:p w:rsidR="00A315F7" w:rsidRPr="00A315F7" w:rsidRDefault="00A315F7" w:rsidP="00C17B3C">
      <w:pPr>
        <w:pStyle w:val="a3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A315F7">
        <w:rPr>
          <w:sz w:val="26"/>
          <w:szCs w:val="26"/>
        </w:rPr>
        <w:t>Утвердить состав комиссии по инвентаризации (проверке, обследованию) информационных и рекламных конструкций, размещенных на фасадах зданий, соответствию нормам Федерального законодательства и правилам благоустройства мун</w:t>
      </w:r>
      <w:r w:rsidR="00D04DB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поселение», согласно приложению №2;</w:t>
      </w:r>
    </w:p>
    <w:p w:rsidR="00A315F7" w:rsidRPr="00A315F7" w:rsidRDefault="00A315F7" w:rsidP="00C17B3C">
      <w:pPr>
        <w:pStyle w:val="a3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A315F7">
        <w:rPr>
          <w:sz w:val="26"/>
          <w:szCs w:val="26"/>
        </w:rPr>
        <w:t>Утвердить положение о комиссии по проведению инвентаризации информационных  и рекламных кон</w:t>
      </w:r>
      <w:r w:rsidR="00EB40D6">
        <w:rPr>
          <w:sz w:val="26"/>
          <w:szCs w:val="26"/>
        </w:rPr>
        <w:t>струкций, согласно приложению №3</w:t>
      </w:r>
      <w:r w:rsidRPr="00A315F7">
        <w:rPr>
          <w:sz w:val="26"/>
          <w:szCs w:val="26"/>
        </w:rPr>
        <w:t>;</w:t>
      </w:r>
    </w:p>
    <w:p w:rsidR="00A315F7" w:rsidRPr="00A315F7" w:rsidRDefault="00A315F7" w:rsidP="00C17B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>Контроль по исполнению настоящего постановления</w:t>
      </w:r>
      <w:r w:rsidR="00C17B3C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A315F7">
        <w:rPr>
          <w:rFonts w:ascii="Times New Roman" w:hAnsi="Times New Roman" w:cs="Times New Roman"/>
          <w:sz w:val="26"/>
          <w:szCs w:val="26"/>
        </w:rPr>
        <w:t>;</w:t>
      </w:r>
    </w:p>
    <w:p w:rsidR="00A315F7" w:rsidRPr="00A315F7" w:rsidRDefault="00A315F7" w:rsidP="00C17B3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>Настоящее постановление  подлежит официальному опубликованию на официальном сай</w:t>
      </w:r>
      <w:r w:rsidR="00C17B3C">
        <w:rPr>
          <w:rFonts w:ascii="Times New Roman" w:hAnsi="Times New Roman" w:cs="Times New Roman"/>
          <w:sz w:val="26"/>
          <w:szCs w:val="26"/>
        </w:rPr>
        <w:t>те муниципального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поселение»;</w:t>
      </w:r>
    </w:p>
    <w:p w:rsidR="00A315F7" w:rsidRPr="00A315F7" w:rsidRDefault="00A315F7" w:rsidP="00C17B3C">
      <w:pPr>
        <w:pStyle w:val="a3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Постановление вступает в силу с момента подписания.</w:t>
      </w:r>
    </w:p>
    <w:p w:rsidR="00A315F7" w:rsidRPr="00A315F7" w:rsidRDefault="00A315F7" w:rsidP="00C17B3C">
      <w:pPr>
        <w:pStyle w:val="a3"/>
        <w:ind w:left="1290"/>
        <w:jc w:val="both"/>
        <w:rPr>
          <w:sz w:val="26"/>
          <w:szCs w:val="26"/>
        </w:rPr>
      </w:pPr>
    </w:p>
    <w:p w:rsidR="00A315F7" w:rsidRPr="00A315F7" w:rsidRDefault="00A315F7" w:rsidP="00C17B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A315F7" w:rsidRPr="00A315F7" w:rsidRDefault="00C17B3C" w:rsidP="00C17B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«Кужор</w:t>
      </w:r>
      <w:r w:rsidR="00A315F7" w:rsidRPr="00A315F7">
        <w:rPr>
          <w:rFonts w:ascii="Times New Roman" w:hAnsi="Times New Roman" w:cs="Times New Roman"/>
          <w:b/>
          <w:sz w:val="26"/>
          <w:szCs w:val="26"/>
        </w:rPr>
        <w:t xml:space="preserve">ское сельское поселение»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В.А. Крюков</w:t>
      </w:r>
    </w:p>
    <w:tbl>
      <w:tblPr>
        <w:tblW w:w="0" w:type="auto"/>
        <w:tblInd w:w="4767" w:type="dxa"/>
        <w:tblLayout w:type="fixed"/>
        <w:tblLook w:val="0000"/>
      </w:tblPr>
      <w:tblGrid>
        <w:gridCol w:w="4710"/>
      </w:tblGrid>
      <w:tr w:rsidR="00A315F7" w:rsidRPr="00A315F7" w:rsidTr="00303421">
        <w:trPr>
          <w:trHeight w:val="1140"/>
        </w:trPr>
        <w:tc>
          <w:tcPr>
            <w:tcW w:w="4710" w:type="dxa"/>
            <w:shd w:val="clear" w:color="auto" w:fill="auto"/>
          </w:tcPr>
          <w:p w:rsidR="00A315F7" w:rsidRPr="00C17B3C" w:rsidRDefault="00A315F7" w:rsidP="00C17B3C">
            <w:pPr>
              <w:tabs>
                <w:tab w:val="left" w:pos="375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5F7" w:rsidRPr="00C17B3C" w:rsidRDefault="00A315F7" w:rsidP="00C17B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C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315F7" w:rsidRPr="00C17B3C" w:rsidRDefault="00A315F7" w:rsidP="00C17B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7B3C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 администрации муниципального образования </w:t>
            </w:r>
          </w:p>
          <w:p w:rsidR="00A315F7" w:rsidRPr="00C17B3C" w:rsidRDefault="00C17B3C" w:rsidP="00C17B3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«Кужор</w:t>
            </w:r>
            <w:r w:rsidR="00A315F7" w:rsidRPr="00C17B3C"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поселение»</w:t>
            </w:r>
            <w:r w:rsidR="00A315F7" w:rsidRPr="00C17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17B3C" w:rsidRDefault="00C17B3C" w:rsidP="00C17B3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E7B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4E7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»_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4E7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2019г.  </w:t>
            </w:r>
            <w:r w:rsidRPr="004E7BA1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9C4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:rsidR="00A315F7" w:rsidRPr="00A315F7" w:rsidRDefault="00A315F7" w:rsidP="00C17B3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5F7" w:rsidRPr="00A315F7" w:rsidRDefault="00A315F7" w:rsidP="00C17B3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>Комплексный план - график мероприятий, направленный на избавление от визуального мусора и создания привлекательного облика территории муниципального образо</w:t>
      </w:r>
      <w:r w:rsidR="00C17B3C">
        <w:rPr>
          <w:rFonts w:ascii="Times New Roman" w:hAnsi="Times New Roman" w:cs="Times New Roman"/>
          <w:b/>
          <w:sz w:val="26"/>
          <w:szCs w:val="26"/>
        </w:rPr>
        <w:t>вания «Кужор</w:t>
      </w:r>
      <w:r w:rsidRPr="00A315F7">
        <w:rPr>
          <w:rFonts w:ascii="Times New Roman" w:hAnsi="Times New Roman" w:cs="Times New Roman"/>
          <w:b/>
          <w:sz w:val="26"/>
          <w:szCs w:val="26"/>
        </w:rPr>
        <w:t>ское сельское поселение на 2019-2022 гг.</w:t>
      </w:r>
    </w:p>
    <w:p w:rsidR="00A315F7" w:rsidRPr="00A315F7" w:rsidRDefault="00A315F7" w:rsidP="00A315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64"/>
        <w:gridCol w:w="3712"/>
        <w:gridCol w:w="2111"/>
        <w:gridCol w:w="3280"/>
      </w:tblGrid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(проверка, обследование) качества городской среды с точки зрения соответствия использующихся вывесок, в том числе на зданиях, имеющих статус объектов культурного наследия,  нормам федерального законодательства, Правилам по благоустройству  территории мун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 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C17B3C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3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C17B3C">
              <w:rPr>
                <w:rFonts w:ascii="Times New Roman" w:hAnsi="Times New Roman" w:cs="Times New Roman"/>
                <w:sz w:val="26"/>
                <w:szCs w:val="26"/>
              </w:rPr>
              <w:t>января-февраль</w:t>
            </w:r>
            <w:proofErr w:type="spellEnd"/>
            <w:proofErr w:type="gramEnd"/>
            <w:r w:rsidRPr="00C17B3C">
              <w:rPr>
                <w:rFonts w:ascii="Times New Roman" w:hAnsi="Times New Roman" w:cs="Times New Roman"/>
                <w:sz w:val="26"/>
                <w:szCs w:val="26"/>
              </w:rPr>
              <w:t xml:space="preserve"> 2019года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 соответствия вывесок, размещенных на фасадах зданий, нормам федерального законодательства и правилам 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 Январь-февраль </w:t>
            </w:r>
            <w:r w:rsidRPr="00A315F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C17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C17B3C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3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Администрация мун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31 декабря 2019года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выхода методических рекомендаций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 Минстроя России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Администрация мун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иципального образования 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 - разъяснительная  работа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15F7" w:rsidRPr="00C17B3C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3C">
              <w:rPr>
                <w:rFonts w:ascii="Times New Roman" w:hAnsi="Times New Roman" w:cs="Times New Roman"/>
                <w:sz w:val="26"/>
                <w:szCs w:val="26"/>
              </w:rPr>
              <w:t>в течение реализации плана-графика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B3C">
              <w:rPr>
                <w:rFonts w:ascii="Times New Roman" w:hAnsi="Times New Roman" w:cs="Times New Roman"/>
                <w:sz w:val="26"/>
                <w:szCs w:val="26"/>
              </w:rPr>
              <w:t>до конца 2019г.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</w:t>
            </w:r>
            <w:r w:rsidR="00C17B3C">
              <w:rPr>
                <w:rFonts w:ascii="Times New Roman" w:hAnsi="Times New Roman" w:cs="Times New Roman"/>
                <w:sz w:val="26"/>
                <w:szCs w:val="26"/>
              </w:rPr>
              <w:t>ния «Кужор</w:t>
            </w: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ское сельское поселение»</w:t>
            </w: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5F7" w:rsidRPr="00A315F7" w:rsidRDefault="00A315F7" w:rsidP="003034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5F7" w:rsidRPr="00A315F7" w:rsidRDefault="00A315F7" w:rsidP="00A315F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b/>
          <w:sz w:val="26"/>
          <w:szCs w:val="26"/>
        </w:rPr>
      </w:pPr>
    </w:p>
    <w:p w:rsidR="00A315F7" w:rsidRPr="00A315F7" w:rsidRDefault="00A315F7" w:rsidP="00A315F7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ab/>
      </w:r>
    </w:p>
    <w:p w:rsidR="00A315F7" w:rsidRPr="00A315F7" w:rsidRDefault="00A315F7" w:rsidP="00A315F7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tabs>
          <w:tab w:val="left" w:pos="6690"/>
        </w:tabs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ind w:left="5556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ind w:left="5556"/>
        <w:rPr>
          <w:rFonts w:ascii="Times New Roman" w:hAnsi="Times New Roman" w:cs="Times New Roman"/>
          <w:sz w:val="26"/>
          <w:szCs w:val="26"/>
        </w:rPr>
      </w:pPr>
    </w:p>
    <w:p w:rsidR="00A315F7" w:rsidRDefault="00A315F7" w:rsidP="00C17B3C">
      <w:pPr>
        <w:rPr>
          <w:rFonts w:ascii="Times New Roman" w:hAnsi="Times New Roman" w:cs="Times New Roman"/>
          <w:sz w:val="26"/>
          <w:szCs w:val="26"/>
        </w:rPr>
      </w:pPr>
    </w:p>
    <w:p w:rsidR="00C17B3C" w:rsidRPr="00A315F7" w:rsidRDefault="00C17B3C" w:rsidP="00C17B3C">
      <w:pPr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ind w:left="5556"/>
        <w:rPr>
          <w:rFonts w:ascii="Times New Roman" w:hAnsi="Times New Roman" w:cs="Times New Roman"/>
          <w:sz w:val="26"/>
          <w:szCs w:val="26"/>
        </w:rPr>
      </w:pPr>
    </w:p>
    <w:p w:rsidR="00A315F7" w:rsidRPr="00C17B3C" w:rsidRDefault="00A315F7" w:rsidP="00C17B3C">
      <w:pPr>
        <w:spacing w:after="0"/>
        <w:ind w:left="5556"/>
        <w:jc w:val="right"/>
        <w:rPr>
          <w:rFonts w:ascii="Times New Roman" w:hAnsi="Times New Roman" w:cs="Times New Roman"/>
          <w:sz w:val="20"/>
          <w:szCs w:val="20"/>
        </w:rPr>
      </w:pPr>
      <w:r w:rsidRPr="00C17B3C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315F7" w:rsidRDefault="00A315F7" w:rsidP="00C17B3C">
      <w:pPr>
        <w:spacing w:after="0"/>
        <w:ind w:left="5556"/>
        <w:jc w:val="right"/>
        <w:rPr>
          <w:rFonts w:ascii="Times New Roman" w:hAnsi="Times New Roman" w:cs="Times New Roman"/>
          <w:sz w:val="20"/>
          <w:szCs w:val="20"/>
        </w:rPr>
      </w:pPr>
      <w:r w:rsidRPr="00C17B3C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муниципального образования  </w:t>
      </w:r>
      <w:r w:rsidR="00C17B3C">
        <w:rPr>
          <w:rFonts w:ascii="Times New Roman" w:hAnsi="Times New Roman" w:cs="Times New Roman"/>
          <w:sz w:val="20"/>
          <w:szCs w:val="20"/>
        </w:rPr>
        <w:t>«Кужор</w:t>
      </w:r>
      <w:r w:rsidRPr="00C17B3C">
        <w:rPr>
          <w:rFonts w:ascii="Times New Roman" w:hAnsi="Times New Roman" w:cs="Times New Roman"/>
          <w:sz w:val="20"/>
          <w:szCs w:val="20"/>
        </w:rPr>
        <w:t xml:space="preserve">ское сельское поселение» </w:t>
      </w:r>
    </w:p>
    <w:p w:rsidR="00C17B3C" w:rsidRPr="00C17B3C" w:rsidRDefault="00C17B3C" w:rsidP="00C17B3C">
      <w:pPr>
        <w:spacing w:after="0"/>
        <w:ind w:left="55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4E7BA1">
        <w:rPr>
          <w:rFonts w:ascii="Times New Roman" w:hAnsi="Times New Roman" w:cs="Times New Roman"/>
          <w:sz w:val="20"/>
          <w:szCs w:val="20"/>
        </w:rPr>
        <w:t>«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E7BA1">
        <w:rPr>
          <w:rFonts w:ascii="Times New Roman" w:hAnsi="Times New Roman" w:cs="Times New Roman"/>
          <w:b/>
          <w:bCs/>
          <w:sz w:val="20"/>
          <w:szCs w:val="20"/>
        </w:rPr>
        <w:t>»_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4E7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2019г.  </w:t>
      </w:r>
      <w:r w:rsidRPr="004E7BA1">
        <w:rPr>
          <w:rFonts w:ascii="Times New Roman" w:hAnsi="Times New Roman" w:cs="Times New Roman"/>
          <w:bCs/>
          <w:sz w:val="20"/>
          <w:szCs w:val="20"/>
        </w:rPr>
        <w:t>№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12</w:t>
      </w:r>
    </w:p>
    <w:p w:rsidR="00A315F7" w:rsidRPr="00C17B3C" w:rsidRDefault="00A315F7" w:rsidP="00C17B3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5F7" w:rsidRPr="00A315F7" w:rsidRDefault="00A315F7" w:rsidP="00C17B3C">
      <w:pPr>
        <w:pStyle w:val="1"/>
        <w:tabs>
          <w:tab w:val="num" w:pos="0"/>
        </w:tabs>
        <w:suppressAutoHyphens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315F7">
        <w:rPr>
          <w:sz w:val="26"/>
          <w:szCs w:val="26"/>
        </w:rPr>
        <w:t xml:space="preserve">Состав Комиссии по проведению инвентаризации (проверка, обследование) качества городской среды с точки зрения соответствия использующихся вывесок </w:t>
      </w:r>
    </w:p>
    <w:p w:rsidR="00A315F7" w:rsidRPr="00A315F7" w:rsidRDefault="00A315F7" w:rsidP="00A315F7">
      <w:pPr>
        <w:pStyle w:val="a7"/>
        <w:spacing w:after="0" w:line="276" w:lineRule="auto"/>
        <w:jc w:val="center"/>
        <w:rPr>
          <w:sz w:val="26"/>
          <w:szCs w:val="26"/>
        </w:rPr>
      </w:pP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Председатель комиссии</w:t>
      </w:r>
      <w:r w:rsidRPr="00A315F7">
        <w:rPr>
          <w:sz w:val="26"/>
          <w:szCs w:val="26"/>
        </w:rPr>
        <w:t xml:space="preserve"> –</w:t>
      </w:r>
      <w:r w:rsidR="00253006">
        <w:rPr>
          <w:sz w:val="26"/>
          <w:szCs w:val="26"/>
        </w:rPr>
        <w:t xml:space="preserve"> </w:t>
      </w:r>
      <w:proofErr w:type="spellStart"/>
      <w:r w:rsidR="00EB40D6">
        <w:rPr>
          <w:sz w:val="26"/>
          <w:szCs w:val="26"/>
        </w:rPr>
        <w:t>Старушко</w:t>
      </w:r>
      <w:proofErr w:type="spellEnd"/>
      <w:r w:rsidR="00EB40D6">
        <w:rPr>
          <w:sz w:val="26"/>
          <w:szCs w:val="26"/>
        </w:rPr>
        <w:t xml:space="preserve"> Марина Петровна</w:t>
      </w:r>
      <w:r w:rsidRPr="00A315F7">
        <w:rPr>
          <w:sz w:val="26"/>
          <w:szCs w:val="26"/>
        </w:rPr>
        <w:t>- заместитель главы администрации мун</w:t>
      </w:r>
      <w:r w:rsidR="00EB40D6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поселение»;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Секретарь комиссии —</w:t>
      </w:r>
      <w:r w:rsidR="00EB40D6">
        <w:rPr>
          <w:sz w:val="26"/>
          <w:szCs w:val="26"/>
        </w:rPr>
        <w:t xml:space="preserve"> Евсеева Юлия Виталье</w:t>
      </w:r>
      <w:r w:rsidRPr="00A315F7">
        <w:rPr>
          <w:sz w:val="26"/>
          <w:szCs w:val="26"/>
        </w:rPr>
        <w:t>вна –</w:t>
      </w:r>
      <w:r w:rsidR="00EB40D6">
        <w:rPr>
          <w:sz w:val="26"/>
          <w:szCs w:val="26"/>
        </w:rPr>
        <w:t xml:space="preserve"> специалист по социальным вопросам </w:t>
      </w:r>
      <w:r w:rsidRPr="00A315F7">
        <w:rPr>
          <w:sz w:val="26"/>
          <w:szCs w:val="26"/>
        </w:rPr>
        <w:t>администрации мун</w:t>
      </w:r>
      <w:r w:rsidR="00EB40D6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tabs>
          <w:tab w:val="center" w:pos="5037"/>
        </w:tabs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Члены комиссии:</w:t>
      </w:r>
      <w:r w:rsidRPr="00A315F7">
        <w:rPr>
          <w:b/>
          <w:sz w:val="26"/>
          <w:szCs w:val="26"/>
        </w:rPr>
        <w:tab/>
      </w:r>
    </w:p>
    <w:p w:rsidR="00A315F7" w:rsidRPr="00A315F7" w:rsidRDefault="00EB40D6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Головинова</w:t>
      </w:r>
      <w:proofErr w:type="spellEnd"/>
      <w:r>
        <w:rPr>
          <w:sz w:val="26"/>
          <w:szCs w:val="26"/>
        </w:rPr>
        <w:t xml:space="preserve"> Екатерин</w:t>
      </w:r>
      <w:r w:rsidR="00253006">
        <w:rPr>
          <w:sz w:val="26"/>
          <w:szCs w:val="26"/>
        </w:rPr>
        <w:t xml:space="preserve">а Сергеевна </w:t>
      </w:r>
      <w:r w:rsidR="00253006" w:rsidRPr="00A315F7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общего отдела</w:t>
      </w:r>
      <w:r w:rsidR="00A315F7" w:rsidRPr="00A315F7">
        <w:rPr>
          <w:sz w:val="26"/>
          <w:szCs w:val="26"/>
        </w:rPr>
        <w:t xml:space="preserve">  администрации муниципального образова</w:t>
      </w:r>
      <w:r>
        <w:rPr>
          <w:sz w:val="26"/>
          <w:szCs w:val="26"/>
        </w:rPr>
        <w:t>ния</w:t>
      </w:r>
      <w:r w:rsidR="00287430">
        <w:rPr>
          <w:sz w:val="26"/>
          <w:szCs w:val="26"/>
        </w:rPr>
        <w:t xml:space="preserve"> </w:t>
      </w:r>
      <w:r>
        <w:rPr>
          <w:sz w:val="26"/>
          <w:szCs w:val="26"/>
        </w:rPr>
        <w:t>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253006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Конгарова</w:t>
      </w:r>
      <w:proofErr w:type="spellEnd"/>
      <w:r>
        <w:rPr>
          <w:sz w:val="26"/>
          <w:szCs w:val="26"/>
        </w:rPr>
        <w:t xml:space="preserve"> Элеонора Алексеевна </w:t>
      </w:r>
      <w:r w:rsidRPr="00A315F7">
        <w:rPr>
          <w:sz w:val="26"/>
          <w:szCs w:val="26"/>
        </w:rPr>
        <w:t>–</w:t>
      </w:r>
      <w:r>
        <w:rPr>
          <w:sz w:val="26"/>
          <w:szCs w:val="26"/>
        </w:rPr>
        <w:t xml:space="preserve"> специалист по земельно-имущественным вопросам  администрации 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DA3991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Застрожная</w:t>
      </w:r>
      <w:proofErr w:type="spellEnd"/>
      <w:r>
        <w:rPr>
          <w:sz w:val="26"/>
          <w:szCs w:val="26"/>
        </w:rPr>
        <w:t xml:space="preserve"> Наталья Николаевна–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>енно-учетный работник</w:t>
      </w:r>
      <w:r w:rsidR="009E5333">
        <w:rPr>
          <w:sz w:val="26"/>
          <w:szCs w:val="26"/>
        </w:rPr>
        <w:t xml:space="preserve">  администрации 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Pr="005274A7" w:rsidRDefault="00A315F7" w:rsidP="005274A7">
      <w:pPr>
        <w:jc w:val="both"/>
        <w:rPr>
          <w:sz w:val="26"/>
          <w:szCs w:val="26"/>
        </w:rPr>
      </w:pPr>
    </w:p>
    <w:p w:rsidR="00A315F7" w:rsidRDefault="00A315F7" w:rsidP="005274A7">
      <w:pPr>
        <w:spacing w:after="0"/>
        <w:ind w:left="6293"/>
        <w:rPr>
          <w:rFonts w:ascii="Times New Roman" w:hAnsi="Times New Roman" w:cs="Times New Roman"/>
          <w:b/>
          <w:sz w:val="20"/>
          <w:szCs w:val="20"/>
        </w:rPr>
      </w:pPr>
      <w:r w:rsidRPr="005274A7">
        <w:rPr>
          <w:rFonts w:ascii="Times New Roman" w:hAnsi="Times New Roman" w:cs="Times New Roman"/>
          <w:sz w:val="20"/>
          <w:szCs w:val="20"/>
        </w:rPr>
        <w:lastRenderedPageBreak/>
        <w:t>Приложение №3 к постановлению  администрации  муни</w:t>
      </w:r>
      <w:r w:rsidR="005274A7">
        <w:rPr>
          <w:rFonts w:ascii="Times New Roman" w:hAnsi="Times New Roman" w:cs="Times New Roman"/>
          <w:sz w:val="20"/>
          <w:szCs w:val="20"/>
        </w:rPr>
        <w:t>ципального образования  «Кужор</w:t>
      </w:r>
      <w:r w:rsidRPr="005274A7">
        <w:rPr>
          <w:rFonts w:ascii="Times New Roman" w:hAnsi="Times New Roman" w:cs="Times New Roman"/>
          <w:sz w:val="20"/>
          <w:szCs w:val="20"/>
        </w:rPr>
        <w:t>ское сельское поселение»</w:t>
      </w:r>
      <w:r w:rsidRPr="005274A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5274A7" w:rsidRPr="00C17B3C" w:rsidRDefault="005274A7" w:rsidP="005274A7">
      <w:pPr>
        <w:spacing w:after="0"/>
        <w:ind w:left="555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Pr="004E7BA1">
        <w:rPr>
          <w:rFonts w:ascii="Times New Roman" w:hAnsi="Times New Roman" w:cs="Times New Roman"/>
          <w:sz w:val="20"/>
          <w:szCs w:val="20"/>
        </w:rPr>
        <w:t>«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4E7BA1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4E7BA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2019г.  </w:t>
      </w:r>
      <w:r w:rsidRPr="004E7BA1">
        <w:rPr>
          <w:rFonts w:ascii="Times New Roman" w:hAnsi="Times New Roman" w:cs="Times New Roman"/>
          <w:bCs/>
          <w:sz w:val="20"/>
          <w:szCs w:val="20"/>
        </w:rPr>
        <w:t>№</w:t>
      </w:r>
      <w:r w:rsidRPr="004E7BA1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9C4481">
        <w:rPr>
          <w:rFonts w:ascii="Times New Roman" w:hAnsi="Times New Roman" w:cs="Times New Roman"/>
          <w:b/>
          <w:bCs/>
          <w:sz w:val="20"/>
          <w:szCs w:val="20"/>
        </w:rPr>
        <w:t>12</w:t>
      </w:r>
    </w:p>
    <w:p w:rsidR="00A315F7" w:rsidRPr="005274A7" w:rsidRDefault="00A315F7" w:rsidP="005274A7">
      <w:pPr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jc w:val="both"/>
        <w:rPr>
          <w:sz w:val="26"/>
          <w:szCs w:val="26"/>
        </w:rPr>
      </w:pPr>
    </w:p>
    <w:p w:rsidR="00A315F7" w:rsidRDefault="00A315F7" w:rsidP="005274A7">
      <w:pPr>
        <w:pStyle w:val="a3"/>
        <w:ind w:left="0"/>
        <w:jc w:val="center"/>
        <w:rPr>
          <w:b/>
          <w:sz w:val="26"/>
          <w:szCs w:val="26"/>
        </w:rPr>
      </w:pPr>
      <w:r w:rsidRPr="00A315F7">
        <w:rPr>
          <w:b/>
          <w:sz w:val="26"/>
          <w:szCs w:val="26"/>
        </w:rPr>
        <w:t>Положение о комиссии по проведению инвентаризации качества городской среды с точки зрения соответствия использующихся вывесок</w:t>
      </w:r>
    </w:p>
    <w:p w:rsidR="005274A7" w:rsidRPr="005274A7" w:rsidRDefault="005274A7" w:rsidP="005274A7">
      <w:pPr>
        <w:pStyle w:val="a3"/>
        <w:ind w:left="0"/>
        <w:jc w:val="center"/>
        <w:rPr>
          <w:sz w:val="26"/>
          <w:szCs w:val="26"/>
        </w:rPr>
      </w:pPr>
    </w:p>
    <w:p w:rsidR="00A315F7" w:rsidRPr="00A315F7" w:rsidRDefault="00A315F7" w:rsidP="005274A7">
      <w:pPr>
        <w:pStyle w:val="a3"/>
        <w:spacing w:line="276" w:lineRule="auto"/>
        <w:jc w:val="center"/>
        <w:rPr>
          <w:sz w:val="26"/>
          <w:szCs w:val="26"/>
        </w:rPr>
      </w:pPr>
      <w:r w:rsidRPr="00A315F7">
        <w:rPr>
          <w:sz w:val="26"/>
          <w:szCs w:val="26"/>
        </w:rPr>
        <w:t>1.Общие положения</w:t>
      </w:r>
    </w:p>
    <w:p w:rsidR="005274A7" w:rsidRDefault="00A315F7" w:rsidP="00527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74A7">
        <w:rPr>
          <w:rFonts w:ascii="Times New Roman" w:hAnsi="Times New Roman" w:cs="Times New Roman"/>
          <w:sz w:val="26"/>
          <w:szCs w:val="26"/>
        </w:rPr>
        <w:t>1.1. Настоящим положением определяется порядок образования и деятельности комиссии по проведению инвентаризации (проверка, обследование) качества городской среды с точки зрения соответствия использующихся вывесок на территории мун</w:t>
      </w:r>
      <w:r w:rsidR="005274A7" w:rsidRPr="005274A7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5274A7">
        <w:rPr>
          <w:rFonts w:ascii="Times New Roman" w:hAnsi="Times New Roman" w:cs="Times New Roman"/>
          <w:sz w:val="26"/>
          <w:szCs w:val="26"/>
        </w:rPr>
        <w:t>ское сельское поселение» ( дале</w:t>
      </w:r>
      <w:proofErr w:type="gramStart"/>
      <w:r w:rsidRPr="005274A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5274A7">
        <w:rPr>
          <w:rFonts w:ascii="Times New Roman" w:hAnsi="Times New Roman" w:cs="Times New Roman"/>
          <w:sz w:val="26"/>
          <w:szCs w:val="26"/>
        </w:rPr>
        <w:t xml:space="preserve"> Положение).</w:t>
      </w:r>
    </w:p>
    <w:p w:rsidR="00A315F7" w:rsidRPr="00A315F7" w:rsidRDefault="00A315F7" w:rsidP="005274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74A7">
        <w:rPr>
          <w:rFonts w:ascii="Times New Roman" w:hAnsi="Times New Roman" w:cs="Times New Roman"/>
          <w:sz w:val="26"/>
          <w:szCs w:val="26"/>
        </w:rPr>
        <w:t>1.2. Комиссия создается</w:t>
      </w:r>
      <w:r w:rsidRPr="00A315F7">
        <w:rPr>
          <w:rFonts w:ascii="Times New Roman" w:hAnsi="Times New Roman" w:cs="Times New Roman"/>
          <w:sz w:val="26"/>
          <w:szCs w:val="26"/>
        </w:rPr>
        <w:t xml:space="preserve"> в целях выявления соответствия использующихся вывесок на территории мун</w:t>
      </w:r>
      <w:r w:rsidR="005274A7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 требованиям действующего законодательства, Правилам благоустройства  территории мун</w:t>
      </w:r>
      <w:r w:rsidR="005274A7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 в ходе реализации приоритетного проекта «Формирования современной городской среды» на территории мун</w:t>
      </w:r>
      <w:r w:rsidR="005274A7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1.3. Комиссия в своей деятельности руководствуется законодательством Российской Федерации, Правилами благоустройства мун</w:t>
      </w:r>
      <w:r w:rsidR="005274A7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 и настоящим Положением.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1.4. Организует работу комиссия администрация мун</w:t>
      </w:r>
      <w:r w:rsidR="005274A7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A315F7">
        <w:rPr>
          <w:sz w:val="26"/>
          <w:szCs w:val="26"/>
        </w:rPr>
        <w:t>2.Состав Комиссии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2.1.Комиссия по проведению инвентаризации (проверка, обследование) качества городской среды с точки зрения соответствия использующихся вывесок на территории мун</w:t>
      </w:r>
      <w:r w:rsidR="005274A7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 состоит из 5 человек и формируется из сотрудников администрация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 с привлечением управляющих организаций.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2.2.Состав комиссии утверждается постановлением администрация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2.3.Внесение изменений в состав комиссии, а так же  ее упразднение производиться постановлением администрация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315F7" w:rsidRPr="00A315F7" w:rsidRDefault="00A315F7" w:rsidP="005274A7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A315F7">
        <w:rPr>
          <w:sz w:val="26"/>
          <w:szCs w:val="26"/>
        </w:rPr>
        <w:t>3. Основные задачи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lastRenderedPageBreak/>
        <w:t>3.1.Проведение инвентаризации (проверка, обследование) качества городской среды с точки зрения соответствия использующихся вывесок на территории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3.2.Выявление использующихся вывесок на территории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поселение», не соответствующих требованиям действующего законодательства, правилам благоустройства территории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3.3.Оценка технического состояния и внешнего вида использующихся вывесок на территории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поселение».</w:t>
      </w:r>
    </w:p>
    <w:p w:rsidR="00A315F7" w:rsidRPr="00A315F7" w:rsidRDefault="00A315F7" w:rsidP="005274A7">
      <w:pPr>
        <w:pStyle w:val="a3"/>
        <w:spacing w:line="276" w:lineRule="auto"/>
        <w:ind w:left="0"/>
        <w:jc w:val="center"/>
        <w:rPr>
          <w:sz w:val="26"/>
          <w:szCs w:val="26"/>
        </w:rPr>
      </w:pPr>
    </w:p>
    <w:p w:rsidR="00A315F7" w:rsidRPr="00A315F7" w:rsidRDefault="00A315F7" w:rsidP="005274A7">
      <w:pPr>
        <w:pStyle w:val="a3"/>
        <w:spacing w:line="276" w:lineRule="auto"/>
        <w:ind w:left="0"/>
        <w:jc w:val="center"/>
        <w:rPr>
          <w:sz w:val="26"/>
          <w:szCs w:val="26"/>
        </w:rPr>
      </w:pPr>
      <w:r w:rsidRPr="00A315F7">
        <w:rPr>
          <w:sz w:val="26"/>
          <w:szCs w:val="26"/>
        </w:rPr>
        <w:t>4.Порядок работы комиссии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4.1.Основной организационной формой деятельности комиссии являются выездные проверки.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4.2.Выездные проверки проводятся на основании графика проверок.</w:t>
      </w:r>
    </w:p>
    <w:p w:rsidR="00A315F7" w:rsidRPr="00A315F7" w:rsidRDefault="00287430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4.3.По результата</w:t>
      </w:r>
      <w:r w:rsidR="00A315F7" w:rsidRPr="00A315F7">
        <w:rPr>
          <w:sz w:val="26"/>
          <w:szCs w:val="26"/>
        </w:rPr>
        <w:t>м работы комиссии составляется акт проверки по форме, согласно приложению к данному положению.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4.4.Акт подписывается всеми членами комиссии, участвовавшими в инвентаризации.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4.5.Акт составляется в 2</w:t>
      </w:r>
      <w:r w:rsidR="00287430">
        <w:rPr>
          <w:sz w:val="26"/>
          <w:szCs w:val="26"/>
        </w:rPr>
        <w:t xml:space="preserve"> </w:t>
      </w:r>
      <w:r w:rsidRPr="00A315F7">
        <w:rPr>
          <w:sz w:val="26"/>
          <w:szCs w:val="26"/>
        </w:rPr>
        <w:t xml:space="preserve">(двух) экземплярах, один экземпляр которого храниться </w:t>
      </w:r>
      <w:proofErr w:type="gramStart"/>
      <w:r w:rsidRPr="00A315F7">
        <w:rPr>
          <w:sz w:val="26"/>
          <w:szCs w:val="26"/>
        </w:rPr>
        <w:t>в</w:t>
      </w:r>
      <w:proofErr w:type="gramEnd"/>
      <w:r w:rsidRPr="00A315F7">
        <w:rPr>
          <w:sz w:val="26"/>
          <w:szCs w:val="26"/>
        </w:rPr>
        <w:t xml:space="preserve"> </w:t>
      </w:r>
    </w:p>
    <w:p w:rsidR="00A315F7" w:rsidRPr="00A315F7" w:rsidRDefault="00A315F7" w:rsidP="005274A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администрации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 xml:space="preserve">ское сельское поселение», </w:t>
      </w:r>
      <w:r w:rsidRPr="00A315F7">
        <w:rPr>
          <w:color w:val="000000"/>
          <w:sz w:val="26"/>
          <w:szCs w:val="26"/>
        </w:rPr>
        <w:t>второй передается в администрацию муниципального образования «Майкопский район».</w:t>
      </w:r>
    </w:p>
    <w:p w:rsidR="00A315F7" w:rsidRPr="00A315F7" w:rsidRDefault="00A315F7" w:rsidP="00A315F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87430" w:rsidRDefault="00287430" w:rsidP="00287430">
      <w:pPr>
        <w:rPr>
          <w:rFonts w:ascii="Times New Roman" w:hAnsi="Times New Roman" w:cs="Times New Roman"/>
          <w:sz w:val="26"/>
          <w:szCs w:val="26"/>
        </w:rPr>
      </w:pPr>
    </w:p>
    <w:p w:rsidR="00A315F7" w:rsidRPr="00287430" w:rsidRDefault="00A315F7" w:rsidP="0028743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74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</w:t>
      </w:r>
    </w:p>
    <w:p w:rsidR="00A315F7" w:rsidRPr="00287430" w:rsidRDefault="00A315F7" w:rsidP="00287430">
      <w:pPr>
        <w:spacing w:after="0"/>
        <w:ind w:left="6463"/>
        <w:jc w:val="right"/>
        <w:rPr>
          <w:rFonts w:ascii="Times New Roman" w:hAnsi="Times New Roman" w:cs="Times New Roman"/>
          <w:sz w:val="20"/>
          <w:szCs w:val="20"/>
        </w:rPr>
      </w:pPr>
      <w:r w:rsidRPr="00287430">
        <w:rPr>
          <w:rFonts w:ascii="Times New Roman" w:hAnsi="Times New Roman" w:cs="Times New Roman"/>
          <w:sz w:val="20"/>
          <w:szCs w:val="20"/>
        </w:rPr>
        <w:t>к Положению о работе комиссии</w:t>
      </w:r>
    </w:p>
    <w:p w:rsidR="00A315F7" w:rsidRPr="00A315F7" w:rsidRDefault="00A315F7" w:rsidP="002874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sz w:val="26"/>
          <w:szCs w:val="26"/>
        </w:rPr>
      </w:pPr>
    </w:p>
    <w:p w:rsidR="00A315F7" w:rsidRPr="00A315F7" w:rsidRDefault="00A315F7" w:rsidP="00A315F7">
      <w:pPr>
        <w:tabs>
          <w:tab w:val="left" w:pos="33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>АКТ №_______</w:t>
      </w:r>
    </w:p>
    <w:p w:rsidR="00A315F7" w:rsidRPr="00A315F7" w:rsidRDefault="00A315F7" w:rsidP="00A315F7">
      <w:pPr>
        <w:tabs>
          <w:tab w:val="left" w:pos="337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>Проведения инвентаризации (проверка, обследование) качества городской среды с точки зрения соответствия использующихся вывесок на территории му</w:t>
      </w:r>
      <w:r w:rsidR="00287430">
        <w:rPr>
          <w:rFonts w:ascii="Times New Roman" w:hAnsi="Times New Roman" w:cs="Times New Roman"/>
          <w:b/>
          <w:sz w:val="26"/>
          <w:szCs w:val="26"/>
        </w:rPr>
        <w:t>ниципального образования «Кужор</w:t>
      </w:r>
      <w:r w:rsidRPr="00A315F7">
        <w:rPr>
          <w:rFonts w:ascii="Times New Roman" w:hAnsi="Times New Roman" w:cs="Times New Roman"/>
          <w:b/>
          <w:sz w:val="26"/>
          <w:szCs w:val="26"/>
        </w:rPr>
        <w:t>ское сельское поселение»</w:t>
      </w:r>
    </w:p>
    <w:p w:rsidR="00A315F7" w:rsidRPr="00A315F7" w:rsidRDefault="00A315F7" w:rsidP="00A315F7">
      <w:pPr>
        <w:tabs>
          <w:tab w:val="left" w:pos="33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5F7" w:rsidRPr="00A315F7" w:rsidRDefault="00A315F7" w:rsidP="00A315F7">
      <w:pPr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 xml:space="preserve">«____»____________20___г.                                                        _________________________                                      </w:t>
      </w:r>
    </w:p>
    <w:p w:rsidR="00A315F7" w:rsidRPr="00A315F7" w:rsidRDefault="00A315F7" w:rsidP="00A315F7">
      <w:pPr>
        <w:tabs>
          <w:tab w:val="left" w:pos="77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b/>
          <w:sz w:val="26"/>
          <w:szCs w:val="26"/>
        </w:rPr>
        <w:t xml:space="preserve">                          (дата)</w:t>
      </w:r>
      <w:r w:rsidRPr="00A315F7">
        <w:rPr>
          <w:rFonts w:ascii="Times New Roman" w:hAnsi="Times New Roman" w:cs="Times New Roman"/>
          <w:b/>
          <w:sz w:val="26"/>
          <w:szCs w:val="26"/>
        </w:rPr>
        <w:tab/>
        <w:t>(место)</w:t>
      </w:r>
    </w:p>
    <w:p w:rsidR="00A315F7" w:rsidRPr="00A315F7" w:rsidRDefault="00A315F7" w:rsidP="00A315F7">
      <w:pPr>
        <w:pStyle w:val="a3"/>
        <w:ind w:left="0"/>
        <w:jc w:val="both"/>
        <w:rPr>
          <w:b/>
          <w:sz w:val="26"/>
          <w:szCs w:val="26"/>
        </w:rPr>
      </w:pP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Председатель комиссии</w:t>
      </w:r>
      <w:r w:rsidR="00DA3991">
        <w:rPr>
          <w:sz w:val="26"/>
          <w:szCs w:val="26"/>
        </w:rPr>
        <w:t xml:space="preserve"> – </w:t>
      </w:r>
      <w:proofErr w:type="spellStart"/>
      <w:r w:rsidR="00DA3991">
        <w:rPr>
          <w:sz w:val="26"/>
          <w:szCs w:val="26"/>
        </w:rPr>
        <w:t>Старушко</w:t>
      </w:r>
      <w:proofErr w:type="spellEnd"/>
      <w:r w:rsidR="00DA3991">
        <w:rPr>
          <w:sz w:val="26"/>
          <w:szCs w:val="26"/>
        </w:rPr>
        <w:t xml:space="preserve"> Марина Петровна </w:t>
      </w:r>
      <w:r w:rsidRPr="00A315F7">
        <w:rPr>
          <w:sz w:val="26"/>
          <w:szCs w:val="26"/>
        </w:rPr>
        <w:t>- заместитель главы администрации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поселение»;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Секретарь комиссии —</w:t>
      </w:r>
      <w:r w:rsidR="00DA3991">
        <w:rPr>
          <w:sz w:val="26"/>
          <w:szCs w:val="26"/>
        </w:rPr>
        <w:t xml:space="preserve"> Евсеева Юлия Витальевна – специалист по социальным вопросам</w:t>
      </w:r>
      <w:r w:rsidRPr="00A315F7">
        <w:rPr>
          <w:sz w:val="26"/>
          <w:szCs w:val="26"/>
        </w:rPr>
        <w:t xml:space="preserve"> администрации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tabs>
          <w:tab w:val="center" w:pos="5037"/>
        </w:tabs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Члены комиссии:</w:t>
      </w:r>
      <w:r w:rsidRPr="00A315F7">
        <w:rPr>
          <w:b/>
          <w:sz w:val="26"/>
          <w:szCs w:val="26"/>
        </w:rPr>
        <w:tab/>
      </w:r>
    </w:p>
    <w:p w:rsidR="00A315F7" w:rsidRPr="00A315F7" w:rsidRDefault="00DA3991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Головинова</w:t>
      </w:r>
      <w:proofErr w:type="spellEnd"/>
      <w:r>
        <w:rPr>
          <w:sz w:val="26"/>
          <w:szCs w:val="26"/>
        </w:rPr>
        <w:t xml:space="preserve"> Екатерина Сергеевна  - начальник общего отдела</w:t>
      </w:r>
      <w:r w:rsidR="00A315F7" w:rsidRPr="00A315F7">
        <w:rPr>
          <w:sz w:val="26"/>
          <w:szCs w:val="26"/>
        </w:rPr>
        <w:t xml:space="preserve"> администрации му</w:t>
      </w:r>
      <w:r w:rsidR="00287430">
        <w:rPr>
          <w:sz w:val="26"/>
          <w:szCs w:val="26"/>
        </w:rPr>
        <w:t>ниципального образования</w:t>
      </w:r>
      <w:r w:rsidR="00C7155C">
        <w:rPr>
          <w:sz w:val="26"/>
          <w:szCs w:val="26"/>
        </w:rPr>
        <w:t xml:space="preserve"> </w:t>
      </w:r>
      <w:r w:rsidR="00287430">
        <w:rPr>
          <w:sz w:val="26"/>
          <w:szCs w:val="26"/>
        </w:rPr>
        <w:t>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DA3991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Конгарова</w:t>
      </w:r>
      <w:proofErr w:type="spellEnd"/>
      <w:r>
        <w:rPr>
          <w:sz w:val="26"/>
          <w:szCs w:val="26"/>
        </w:rPr>
        <w:t xml:space="preserve"> Элеонора Алексеевна — специалист по земельно-имущественным вопросам </w:t>
      </w:r>
      <w:r w:rsidR="00287430">
        <w:rPr>
          <w:sz w:val="26"/>
          <w:szCs w:val="26"/>
        </w:rPr>
        <w:t>администрации 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0F5B8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Застрожная</w:t>
      </w:r>
      <w:proofErr w:type="spellEnd"/>
      <w:r>
        <w:rPr>
          <w:sz w:val="26"/>
          <w:szCs w:val="26"/>
        </w:rPr>
        <w:t xml:space="preserve"> Наталья Николаевна – военно-учетный работник</w:t>
      </w:r>
      <w:r w:rsidR="00287430">
        <w:rPr>
          <w:sz w:val="26"/>
          <w:szCs w:val="26"/>
        </w:rPr>
        <w:t xml:space="preserve"> администрации «Кужор</w:t>
      </w:r>
      <w:r w:rsidR="00A315F7" w:rsidRPr="00A315F7">
        <w:rPr>
          <w:sz w:val="26"/>
          <w:szCs w:val="26"/>
        </w:rPr>
        <w:t>ское сельское поселение»;</w:t>
      </w: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Провела инвентаризацию (проверка, обследование) качества городской среды с точки зрения соответствия использующихся вывесок на территории мун</w:t>
      </w:r>
      <w:r w:rsidR="00287430">
        <w:rPr>
          <w:sz w:val="26"/>
          <w:szCs w:val="26"/>
        </w:rPr>
        <w:t>иципального образования «Кужор</w:t>
      </w:r>
      <w:r w:rsidRPr="00A315F7">
        <w:rPr>
          <w:sz w:val="26"/>
          <w:szCs w:val="26"/>
        </w:rPr>
        <w:t>ское сельское поселение»</w:t>
      </w: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_____________________________________________________________________________</w:t>
      </w:r>
    </w:p>
    <w:p w:rsidR="00A315F7" w:rsidRPr="00A315F7" w:rsidRDefault="00A315F7" w:rsidP="00A315F7">
      <w:pPr>
        <w:pStyle w:val="a3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_____________________________________________________________________________</w:t>
      </w:r>
    </w:p>
    <w:p w:rsidR="00A315F7" w:rsidRPr="00A315F7" w:rsidRDefault="00A315F7" w:rsidP="00A315F7">
      <w:pPr>
        <w:tabs>
          <w:tab w:val="left" w:pos="77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 xml:space="preserve">   </w:t>
      </w:r>
      <w:r w:rsidR="0028743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315F7">
        <w:rPr>
          <w:rFonts w:ascii="Times New Roman" w:hAnsi="Times New Roman" w:cs="Times New Roman"/>
          <w:sz w:val="26"/>
          <w:szCs w:val="26"/>
        </w:rPr>
        <w:t xml:space="preserve"> </w:t>
      </w:r>
      <w:r w:rsidRPr="00A315F7">
        <w:rPr>
          <w:rFonts w:ascii="Times New Roman" w:hAnsi="Times New Roman" w:cs="Times New Roman"/>
          <w:b/>
          <w:sz w:val="26"/>
          <w:szCs w:val="26"/>
        </w:rPr>
        <w:t>(указывается адрес/адреса проводимой выездной проверки)</w:t>
      </w:r>
    </w:p>
    <w:p w:rsidR="00A315F7" w:rsidRPr="00A315F7" w:rsidRDefault="00A315F7" w:rsidP="00A315F7">
      <w:pPr>
        <w:pStyle w:val="a3"/>
        <w:tabs>
          <w:tab w:val="left" w:pos="3600"/>
        </w:tabs>
        <w:ind w:left="0"/>
        <w:jc w:val="both"/>
        <w:rPr>
          <w:b/>
          <w:sz w:val="26"/>
          <w:szCs w:val="26"/>
        </w:rPr>
      </w:pPr>
    </w:p>
    <w:p w:rsidR="00A315F7" w:rsidRDefault="00A315F7" w:rsidP="00A315F7">
      <w:pPr>
        <w:tabs>
          <w:tab w:val="left" w:pos="337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15F7">
        <w:rPr>
          <w:rFonts w:ascii="Times New Roman" w:hAnsi="Times New Roman" w:cs="Times New Roman"/>
          <w:sz w:val="26"/>
          <w:szCs w:val="26"/>
        </w:rPr>
        <w:t>Оценка</w:t>
      </w:r>
      <w:r w:rsidRPr="00A315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5F7">
        <w:rPr>
          <w:rFonts w:ascii="Times New Roman" w:hAnsi="Times New Roman" w:cs="Times New Roman"/>
          <w:sz w:val="26"/>
          <w:szCs w:val="26"/>
        </w:rPr>
        <w:t>качества городской среды с точки зрения соответствия использующихся вывесок на территории мун</w:t>
      </w:r>
      <w:r w:rsidR="00287430">
        <w:rPr>
          <w:rFonts w:ascii="Times New Roman" w:hAnsi="Times New Roman" w:cs="Times New Roman"/>
          <w:sz w:val="26"/>
          <w:szCs w:val="26"/>
        </w:rPr>
        <w:t>иципального образования «Кужор</w:t>
      </w:r>
      <w:r w:rsidRPr="00A315F7">
        <w:rPr>
          <w:rFonts w:ascii="Times New Roman" w:hAnsi="Times New Roman" w:cs="Times New Roman"/>
          <w:sz w:val="26"/>
          <w:szCs w:val="26"/>
        </w:rPr>
        <w:t>ское сельское поселение», прошедших инвентаризацию</w:t>
      </w:r>
    </w:p>
    <w:p w:rsidR="00287430" w:rsidRPr="00A315F7" w:rsidRDefault="00287430" w:rsidP="00A315F7">
      <w:pPr>
        <w:tabs>
          <w:tab w:val="left" w:pos="3375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45"/>
        <w:gridCol w:w="1079"/>
        <w:gridCol w:w="1986"/>
        <w:gridCol w:w="2268"/>
        <w:gridCol w:w="2316"/>
        <w:gridCol w:w="1497"/>
      </w:tblGrid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Параметры размещения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соответствуют/ 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не соответствуют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Внешний вид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удовлетворительный/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неудовлетворительный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Техническое состояние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удовлетворительное/</w:t>
            </w:r>
          </w:p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неудовлетворительное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5F7">
              <w:rPr>
                <w:rFonts w:ascii="Times New Roman" w:hAnsi="Times New Roman" w:cs="Times New Roman"/>
                <w:sz w:val="26"/>
                <w:szCs w:val="26"/>
              </w:rPr>
              <w:t>Правовое основание</w:t>
            </w: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5F7" w:rsidRPr="00A315F7" w:rsidTr="0030342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5F7" w:rsidRPr="00A315F7" w:rsidRDefault="00A315F7" w:rsidP="00303421">
            <w:pPr>
              <w:tabs>
                <w:tab w:val="left" w:pos="3375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5F7" w:rsidRPr="00A315F7" w:rsidRDefault="00A315F7" w:rsidP="00A315F7">
      <w:pPr>
        <w:pStyle w:val="a3"/>
        <w:ind w:left="0"/>
        <w:jc w:val="both"/>
        <w:rPr>
          <w:b/>
          <w:sz w:val="26"/>
          <w:szCs w:val="26"/>
        </w:rPr>
      </w:pP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Председатель комиссии</w:t>
      </w:r>
      <w:r w:rsidRPr="00A315F7">
        <w:rPr>
          <w:sz w:val="26"/>
          <w:szCs w:val="26"/>
        </w:rPr>
        <w:t xml:space="preserve"> –  заместитель главы 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администрации муниципального образования</w:t>
      </w:r>
    </w:p>
    <w:p w:rsidR="00A315F7" w:rsidRPr="00A315F7" w:rsidRDefault="0028743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«Кужор</w:t>
      </w:r>
      <w:r w:rsidR="00A315F7" w:rsidRPr="00A315F7">
        <w:rPr>
          <w:sz w:val="26"/>
          <w:szCs w:val="26"/>
        </w:rPr>
        <w:t>ское сельское поселение»        ____</w:t>
      </w:r>
      <w:r>
        <w:rPr>
          <w:sz w:val="26"/>
          <w:szCs w:val="26"/>
        </w:rPr>
        <w:t xml:space="preserve">_______________        </w:t>
      </w:r>
      <w:r w:rsidR="000F5B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F5B80">
        <w:rPr>
          <w:sz w:val="26"/>
          <w:szCs w:val="26"/>
        </w:rPr>
        <w:t xml:space="preserve"> </w:t>
      </w:r>
      <w:proofErr w:type="spellStart"/>
      <w:r w:rsidR="000F5B80">
        <w:rPr>
          <w:sz w:val="26"/>
          <w:szCs w:val="26"/>
        </w:rPr>
        <w:t>Старушко</w:t>
      </w:r>
      <w:proofErr w:type="spellEnd"/>
      <w:r w:rsidR="000F5B80">
        <w:rPr>
          <w:sz w:val="26"/>
          <w:szCs w:val="26"/>
        </w:rPr>
        <w:t xml:space="preserve"> М.П</w:t>
      </w:r>
      <w:r w:rsidR="00A315F7" w:rsidRPr="00A315F7">
        <w:rPr>
          <w:sz w:val="26"/>
          <w:szCs w:val="26"/>
        </w:rPr>
        <w:t>.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Секретарь комиссии —</w:t>
      </w:r>
      <w:r w:rsidR="000F5B80">
        <w:rPr>
          <w:sz w:val="26"/>
          <w:szCs w:val="26"/>
        </w:rPr>
        <w:t xml:space="preserve">  специалист по социальным вопросам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администрации муниципального образования</w:t>
      </w:r>
    </w:p>
    <w:p w:rsidR="00A315F7" w:rsidRPr="00A315F7" w:rsidRDefault="0028743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«Кужор</w:t>
      </w:r>
      <w:r w:rsidR="00A315F7" w:rsidRPr="00A315F7">
        <w:rPr>
          <w:sz w:val="26"/>
          <w:szCs w:val="26"/>
        </w:rPr>
        <w:t>с</w:t>
      </w:r>
      <w:r>
        <w:rPr>
          <w:sz w:val="26"/>
          <w:szCs w:val="26"/>
        </w:rPr>
        <w:t xml:space="preserve">кое сельское поселение»        </w:t>
      </w:r>
      <w:r w:rsidR="00A315F7" w:rsidRPr="00A315F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_____      </w:t>
      </w:r>
      <w:r w:rsidR="000F5B80">
        <w:rPr>
          <w:sz w:val="26"/>
          <w:szCs w:val="26"/>
        </w:rPr>
        <w:t xml:space="preserve">        Евсеева Ю.В</w:t>
      </w:r>
      <w:r w:rsidR="00A315F7" w:rsidRPr="00A315F7">
        <w:rPr>
          <w:sz w:val="26"/>
          <w:szCs w:val="26"/>
        </w:rPr>
        <w:t xml:space="preserve">.             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</w:p>
    <w:p w:rsidR="00A315F7" w:rsidRPr="00A315F7" w:rsidRDefault="00A315F7" w:rsidP="00A315F7">
      <w:pPr>
        <w:pStyle w:val="a3"/>
        <w:tabs>
          <w:tab w:val="center" w:pos="5037"/>
        </w:tabs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b/>
          <w:sz w:val="26"/>
          <w:szCs w:val="26"/>
        </w:rPr>
        <w:t>Члены комиссии:</w:t>
      </w:r>
      <w:r w:rsidRPr="00A315F7">
        <w:rPr>
          <w:b/>
          <w:sz w:val="26"/>
          <w:szCs w:val="26"/>
        </w:rPr>
        <w:tab/>
      </w:r>
    </w:p>
    <w:p w:rsidR="00A315F7" w:rsidRPr="00A315F7" w:rsidRDefault="000F5B8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</w:t>
      </w:r>
      <w:r w:rsidR="00A315F7" w:rsidRPr="00A315F7">
        <w:rPr>
          <w:sz w:val="26"/>
          <w:szCs w:val="26"/>
        </w:rPr>
        <w:t xml:space="preserve"> 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администрации муниципального образования</w:t>
      </w:r>
    </w:p>
    <w:p w:rsidR="00A315F7" w:rsidRPr="00A315F7" w:rsidRDefault="0028743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«Кужор</w:t>
      </w:r>
      <w:r w:rsidR="00A315F7" w:rsidRPr="00A315F7">
        <w:rPr>
          <w:sz w:val="26"/>
          <w:szCs w:val="26"/>
        </w:rPr>
        <w:t>ское сельское поселение»        ____</w:t>
      </w:r>
      <w:r>
        <w:rPr>
          <w:sz w:val="26"/>
          <w:szCs w:val="26"/>
        </w:rPr>
        <w:t xml:space="preserve">_______________      </w:t>
      </w:r>
      <w:r w:rsidR="000F5B8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0F5B80">
        <w:rPr>
          <w:sz w:val="26"/>
          <w:szCs w:val="26"/>
        </w:rPr>
        <w:t xml:space="preserve"> </w:t>
      </w:r>
      <w:proofErr w:type="spellStart"/>
      <w:r w:rsidR="000F5B80">
        <w:rPr>
          <w:sz w:val="26"/>
          <w:szCs w:val="26"/>
        </w:rPr>
        <w:t>Головинова</w:t>
      </w:r>
      <w:proofErr w:type="spellEnd"/>
      <w:r w:rsidR="000F5B80">
        <w:rPr>
          <w:sz w:val="26"/>
          <w:szCs w:val="26"/>
        </w:rPr>
        <w:t xml:space="preserve"> Е.С.</w:t>
      </w:r>
    </w:p>
    <w:p w:rsidR="000F5B80" w:rsidRDefault="000F5B8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 земельно-имущественным вопросам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администрации муниципального образования</w:t>
      </w:r>
    </w:p>
    <w:p w:rsidR="000F5B80" w:rsidRDefault="0028743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«Кужор</w:t>
      </w:r>
      <w:r w:rsidR="00A315F7" w:rsidRPr="00A315F7">
        <w:rPr>
          <w:sz w:val="26"/>
          <w:szCs w:val="26"/>
        </w:rPr>
        <w:t>ское сельское поселение»      _____</w:t>
      </w:r>
      <w:r>
        <w:rPr>
          <w:sz w:val="26"/>
          <w:szCs w:val="26"/>
        </w:rPr>
        <w:t xml:space="preserve">_______________       </w:t>
      </w:r>
      <w:r w:rsidR="000F5B8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proofErr w:type="spellStart"/>
      <w:r w:rsidR="000F5B80">
        <w:rPr>
          <w:sz w:val="26"/>
          <w:szCs w:val="26"/>
        </w:rPr>
        <w:t>Конгарова</w:t>
      </w:r>
      <w:proofErr w:type="spellEnd"/>
      <w:r w:rsidR="000F5B80">
        <w:rPr>
          <w:sz w:val="26"/>
          <w:szCs w:val="26"/>
        </w:rPr>
        <w:t xml:space="preserve"> Э.А.</w:t>
      </w:r>
    </w:p>
    <w:p w:rsidR="00A315F7" w:rsidRPr="00A315F7" w:rsidRDefault="000F5B8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Военно-учетный работник</w:t>
      </w:r>
      <w:r w:rsidR="00A315F7" w:rsidRPr="00A315F7">
        <w:rPr>
          <w:sz w:val="26"/>
          <w:szCs w:val="26"/>
        </w:rPr>
        <w:t xml:space="preserve"> администрации </w:t>
      </w:r>
    </w:p>
    <w:p w:rsidR="00A315F7" w:rsidRPr="00A315F7" w:rsidRDefault="00A315F7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 w:rsidRPr="00A315F7">
        <w:rPr>
          <w:sz w:val="26"/>
          <w:szCs w:val="26"/>
        </w:rPr>
        <w:t>муниципального образования</w:t>
      </w:r>
    </w:p>
    <w:p w:rsidR="00A315F7" w:rsidRPr="00A315F7" w:rsidRDefault="00287430" w:rsidP="00A315F7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«Кужор</w:t>
      </w:r>
      <w:r w:rsidR="00A315F7" w:rsidRPr="00A315F7">
        <w:rPr>
          <w:sz w:val="26"/>
          <w:szCs w:val="26"/>
        </w:rPr>
        <w:t>ское сельское поселение»    ___</w:t>
      </w:r>
      <w:r>
        <w:rPr>
          <w:sz w:val="26"/>
          <w:szCs w:val="26"/>
        </w:rPr>
        <w:t xml:space="preserve">___________________      </w:t>
      </w:r>
      <w:r w:rsidR="000F5B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0F5B80">
        <w:rPr>
          <w:sz w:val="26"/>
          <w:szCs w:val="26"/>
        </w:rPr>
        <w:t xml:space="preserve"> </w:t>
      </w:r>
      <w:proofErr w:type="spellStart"/>
      <w:r w:rsidR="000F5B80">
        <w:rPr>
          <w:sz w:val="26"/>
          <w:szCs w:val="26"/>
        </w:rPr>
        <w:t>Застрожная</w:t>
      </w:r>
      <w:proofErr w:type="spellEnd"/>
      <w:r w:rsidR="000F5B80">
        <w:rPr>
          <w:sz w:val="26"/>
          <w:szCs w:val="26"/>
        </w:rPr>
        <w:t xml:space="preserve"> Н.Н.</w:t>
      </w:r>
    </w:p>
    <w:p w:rsidR="00A315F7" w:rsidRPr="00A315F7" w:rsidRDefault="00A315F7" w:rsidP="000573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A315F7" w:rsidRPr="00A315F7" w:rsidSect="007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7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321"/>
    <w:rsid w:val="00057321"/>
    <w:rsid w:val="000F5B80"/>
    <w:rsid w:val="00253006"/>
    <w:rsid w:val="00287430"/>
    <w:rsid w:val="005274A7"/>
    <w:rsid w:val="007A1A38"/>
    <w:rsid w:val="009C4481"/>
    <w:rsid w:val="009E5333"/>
    <w:rsid w:val="00A315F7"/>
    <w:rsid w:val="00C17B3C"/>
    <w:rsid w:val="00C7155C"/>
    <w:rsid w:val="00D04DB0"/>
    <w:rsid w:val="00DA3991"/>
    <w:rsid w:val="00EB40D6"/>
    <w:rsid w:val="00FC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38"/>
  </w:style>
  <w:style w:type="paragraph" w:styleId="1">
    <w:name w:val="heading 1"/>
    <w:basedOn w:val="a"/>
    <w:link w:val="10"/>
    <w:uiPriority w:val="9"/>
    <w:qFormat/>
    <w:rsid w:val="0005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3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57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057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057321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3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315F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A315F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g.adm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cp:lastPrinted>2019-01-22T12:03:00Z</cp:lastPrinted>
  <dcterms:created xsi:type="dcterms:W3CDTF">2019-01-22T07:08:00Z</dcterms:created>
  <dcterms:modified xsi:type="dcterms:W3CDTF">2019-01-25T08:25:00Z</dcterms:modified>
</cp:coreProperties>
</file>